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305" w:rsidRDefault="00582DA4">
      <w:pPr>
        <w:ind w:firstLineChars="0" w:firstLine="0"/>
        <w:jc w:val="center"/>
        <w:outlineLvl w:val="0"/>
        <w:rPr>
          <w:rFonts w:ascii="黑体" w:eastAsia="黑体" w:hAnsi="黑体"/>
          <w:sz w:val="36"/>
          <w:szCs w:val="36"/>
          <w:u w:val="single"/>
        </w:rPr>
      </w:pPr>
      <w:r>
        <w:rPr>
          <w:rFonts w:ascii="黑体" w:eastAsia="黑体" w:hAnsi="黑体"/>
          <w:sz w:val="36"/>
          <w:szCs w:val="36"/>
          <w:u w:val="single"/>
        </w:rPr>
        <w:t>《建筑工程计量</w:t>
      </w:r>
      <w:r>
        <w:rPr>
          <w:rFonts w:ascii="黑体" w:eastAsia="黑体" w:hAnsi="黑体"/>
          <w:sz w:val="36"/>
          <w:szCs w:val="36"/>
          <w:u w:val="single"/>
        </w:rPr>
        <w:t>计价》考试大纲</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16"/>
        <w:gridCol w:w="885"/>
        <w:gridCol w:w="886"/>
        <w:gridCol w:w="1057"/>
        <w:gridCol w:w="714"/>
        <w:gridCol w:w="987"/>
        <w:gridCol w:w="784"/>
        <w:gridCol w:w="917"/>
        <w:gridCol w:w="854"/>
      </w:tblGrid>
      <w:tr w:rsidR="00010305">
        <w:trPr>
          <w:trHeight w:val="435"/>
        </w:trPr>
        <w:tc>
          <w:tcPr>
            <w:tcW w:w="1276" w:type="dxa"/>
            <w:vAlign w:val="center"/>
          </w:tcPr>
          <w:p w:rsidR="00010305" w:rsidRDefault="00582DA4">
            <w:pPr>
              <w:adjustRightInd w:val="0"/>
              <w:snapToGrid w:val="0"/>
              <w:ind w:firstLineChars="0" w:firstLine="0"/>
              <w:jc w:val="center"/>
              <w:rPr>
                <w:rFonts w:eastAsia="仿宋"/>
                <w:b/>
              </w:rPr>
            </w:pPr>
            <w:r>
              <w:rPr>
                <w:rFonts w:eastAsia="仿宋"/>
                <w:b/>
              </w:rPr>
              <w:t>课程名称</w:t>
            </w:r>
          </w:p>
        </w:tc>
        <w:tc>
          <w:tcPr>
            <w:tcW w:w="4258" w:type="dxa"/>
            <w:gridSpan w:val="5"/>
            <w:vAlign w:val="center"/>
          </w:tcPr>
          <w:p w:rsidR="00010305" w:rsidRDefault="00582DA4" w:rsidP="00582DA4">
            <w:pPr>
              <w:adjustRightInd w:val="0"/>
              <w:snapToGrid w:val="0"/>
              <w:ind w:firstLine="480"/>
              <w:jc w:val="center"/>
              <w:rPr>
                <w:rFonts w:eastAsia="仿宋"/>
              </w:rPr>
            </w:pPr>
            <w:r>
              <w:rPr>
                <w:rFonts w:eastAsia="仿宋" w:hint="eastAsia"/>
                <w:szCs w:val="21"/>
              </w:rPr>
              <w:t>建筑工程计量</w:t>
            </w:r>
            <w:bookmarkStart w:id="0" w:name="_GoBack"/>
            <w:bookmarkEnd w:id="0"/>
            <w:r>
              <w:rPr>
                <w:rFonts w:eastAsia="仿宋" w:hint="eastAsia"/>
                <w:szCs w:val="21"/>
              </w:rPr>
              <w:t>计价</w:t>
            </w:r>
          </w:p>
        </w:tc>
        <w:tc>
          <w:tcPr>
            <w:tcW w:w="987" w:type="dxa"/>
            <w:vAlign w:val="center"/>
          </w:tcPr>
          <w:p w:rsidR="00010305" w:rsidRDefault="00582DA4">
            <w:pPr>
              <w:adjustRightInd w:val="0"/>
              <w:snapToGrid w:val="0"/>
              <w:ind w:leftChars="-59" w:left="-142" w:rightChars="-51" w:right="-122" w:firstLineChars="0" w:firstLine="0"/>
              <w:jc w:val="center"/>
              <w:rPr>
                <w:rFonts w:eastAsia="仿宋"/>
                <w:b/>
              </w:rPr>
            </w:pPr>
            <w:r>
              <w:rPr>
                <w:rFonts w:eastAsia="仿宋"/>
                <w:b/>
              </w:rPr>
              <w:t>课</w:t>
            </w:r>
            <w:r>
              <w:rPr>
                <w:rFonts w:eastAsia="仿宋"/>
                <w:b/>
              </w:rPr>
              <w:t>程编号</w:t>
            </w:r>
          </w:p>
        </w:tc>
        <w:tc>
          <w:tcPr>
            <w:tcW w:w="2555" w:type="dxa"/>
            <w:gridSpan w:val="3"/>
            <w:vAlign w:val="center"/>
          </w:tcPr>
          <w:p w:rsidR="00010305" w:rsidRDefault="00010305">
            <w:pPr>
              <w:adjustRightInd w:val="0"/>
              <w:snapToGrid w:val="0"/>
              <w:ind w:firstLine="482"/>
              <w:jc w:val="center"/>
              <w:rPr>
                <w:rFonts w:eastAsia="仿宋"/>
                <w:b/>
              </w:rPr>
            </w:pPr>
          </w:p>
        </w:tc>
      </w:tr>
      <w:tr w:rsidR="00010305">
        <w:trPr>
          <w:cantSplit/>
          <w:trHeight w:val="435"/>
        </w:trPr>
        <w:tc>
          <w:tcPr>
            <w:tcW w:w="1276" w:type="dxa"/>
            <w:vAlign w:val="center"/>
          </w:tcPr>
          <w:p w:rsidR="00010305" w:rsidRDefault="00582DA4">
            <w:pPr>
              <w:adjustRightInd w:val="0"/>
              <w:snapToGrid w:val="0"/>
              <w:ind w:firstLineChars="0" w:firstLine="0"/>
              <w:jc w:val="center"/>
              <w:rPr>
                <w:rFonts w:eastAsia="仿宋"/>
                <w:b/>
              </w:rPr>
            </w:pPr>
            <w:r>
              <w:rPr>
                <w:rFonts w:eastAsia="仿宋"/>
                <w:b/>
              </w:rPr>
              <w:t>英文名称</w:t>
            </w:r>
          </w:p>
        </w:tc>
        <w:tc>
          <w:tcPr>
            <w:tcW w:w="7800" w:type="dxa"/>
            <w:gridSpan w:val="9"/>
            <w:vAlign w:val="center"/>
          </w:tcPr>
          <w:p w:rsidR="00010305" w:rsidRDefault="00010305">
            <w:pPr>
              <w:adjustRightInd w:val="0"/>
              <w:snapToGrid w:val="0"/>
              <w:ind w:firstLine="480"/>
              <w:rPr>
                <w:rFonts w:eastAsia="仿宋" w:hAnsi="仿宋"/>
              </w:rPr>
            </w:pPr>
          </w:p>
        </w:tc>
      </w:tr>
      <w:tr w:rsidR="00010305">
        <w:trPr>
          <w:cantSplit/>
          <w:trHeight w:val="435"/>
        </w:trPr>
        <w:tc>
          <w:tcPr>
            <w:tcW w:w="1276" w:type="dxa"/>
            <w:vAlign w:val="center"/>
          </w:tcPr>
          <w:p w:rsidR="00010305" w:rsidRDefault="00582DA4">
            <w:pPr>
              <w:adjustRightInd w:val="0"/>
              <w:snapToGrid w:val="0"/>
              <w:ind w:firstLineChars="0" w:firstLine="0"/>
              <w:jc w:val="center"/>
              <w:rPr>
                <w:rFonts w:eastAsia="仿宋"/>
                <w:b/>
              </w:rPr>
            </w:pPr>
            <w:r>
              <w:rPr>
                <w:rFonts w:eastAsia="仿宋"/>
                <w:b/>
              </w:rPr>
              <w:t>适用专业</w:t>
            </w:r>
          </w:p>
        </w:tc>
        <w:tc>
          <w:tcPr>
            <w:tcW w:w="7800" w:type="dxa"/>
            <w:gridSpan w:val="9"/>
            <w:vAlign w:val="center"/>
          </w:tcPr>
          <w:p w:rsidR="00010305" w:rsidRDefault="00582DA4">
            <w:pPr>
              <w:adjustRightInd w:val="0"/>
              <w:snapToGrid w:val="0"/>
              <w:ind w:firstLine="480"/>
              <w:jc w:val="center"/>
              <w:rPr>
                <w:rFonts w:eastAsia="仿宋"/>
              </w:rPr>
            </w:pPr>
            <w:r>
              <w:rPr>
                <w:rFonts w:ascii="仿宋" w:eastAsia="仿宋" w:hAnsi="仿宋" w:hint="eastAsia"/>
              </w:rPr>
              <w:t>工程造价</w:t>
            </w:r>
          </w:p>
        </w:tc>
      </w:tr>
      <w:tr w:rsidR="00010305">
        <w:trPr>
          <w:cantSplit/>
          <w:trHeight w:val="435"/>
        </w:trPr>
        <w:tc>
          <w:tcPr>
            <w:tcW w:w="1276" w:type="dxa"/>
            <w:vAlign w:val="center"/>
          </w:tcPr>
          <w:p w:rsidR="00010305" w:rsidRDefault="00582DA4">
            <w:pPr>
              <w:adjustRightInd w:val="0"/>
              <w:snapToGrid w:val="0"/>
              <w:ind w:firstLineChars="0" w:firstLine="0"/>
              <w:jc w:val="center"/>
              <w:rPr>
                <w:rFonts w:eastAsia="仿宋"/>
                <w:b/>
              </w:rPr>
            </w:pPr>
            <w:r>
              <w:rPr>
                <w:rFonts w:eastAsia="仿宋"/>
                <w:b/>
              </w:rPr>
              <w:t>课程性质</w:t>
            </w:r>
          </w:p>
        </w:tc>
        <w:tc>
          <w:tcPr>
            <w:tcW w:w="7800" w:type="dxa"/>
            <w:gridSpan w:val="9"/>
            <w:vAlign w:val="center"/>
          </w:tcPr>
          <w:p w:rsidR="00010305" w:rsidRDefault="00010305">
            <w:pPr>
              <w:adjustRightInd w:val="0"/>
              <w:snapToGrid w:val="0"/>
              <w:ind w:firstLine="480"/>
              <w:jc w:val="center"/>
              <w:rPr>
                <w:rFonts w:eastAsia="仿宋"/>
              </w:rPr>
            </w:pPr>
          </w:p>
        </w:tc>
      </w:tr>
      <w:tr w:rsidR="00010305">
        <w:trPr>
          <w:cantSplit/>
          <w:trHeight w:val="435"/>
        </w:trPr>
        <w:tc>
          <w:tcPr>
            <w:tcW w:w="1276" w:type="dxa"/>
            <w:vAlign w:val="center"/>
          </w:tcPr>
          <w:p w:rsidR="00010305" w:rsidRDefault="00582DA4">
            <w:pPr>
              <w:adjustRightInd w:val="0"/>
              <w:snapToGrid w:val="0"/>
              <w:ind w:firstLineChars="0" w:firstLine="0"/>
              <w:jc w:val="center"/>
              <w:rPr>
                <w:rFonts w:eastAsia="仿宋"/>
                <w:b/>
              </w:rPr>
            </w:pPr>
            <w:r>
              <w:rPr>
                <w:rFonts w:eastAsia="仿宋"/>
                <w:b/>
              </w:rPr>
              <w:t>总</w:t>
            </w:r>
            <w:r>
              <w:rPr>
                <w:rFonts w:eastAsia="仿宋"/>
                <w:b/>
              </w:rPr>
              <w:t xml:space="preserve"> </w:t>
            </w:r>
            <w:r>
              <w:rPr>
                <w:rFonts w:eastAsia="仿宋"/>
                <w:b/>
              </w:rPr>
              <w:t>学</w:t>
            </w:r>
            <w:r>
              <w:rPr>
                <w:rFonts w:eastAsia="仿宋"/>
                <w:b/>
              </w:rPr>
              <w:t xml:space="preserve"> </w:t>
            </w:r>
            <w:r>
              <w:rPr>
                <w:rFonts w:eastAsia="仿宋"/>
                <w:b/>
              </w:rPr>
              <w:t>时</w:t>
            </w:r>
          </w:p>
        </w:tc>
        <w:tc>
          <w:tcPr>
            <w:tcW w:w="716" w:type="dxa"/>
            <w:vAlign w:val="center"/>
          </w:tcPr>
          <w:p w:rsidR="00010305" w:rsidRDefault="00010305">
            <w:pPr>
              <w:adjustRightInd w:val="0"/>
              <w:snapToGrid w:val="0"/>
              <w:ind w:leftChars="-59" w:left="-142" w:rightChars="-51" w:right="-122" w:firstLine="482"/>
              <w:jc w:val="center"/>
              <w:rPr>
                <w:rFonts w:eastAsia="仿宋"/>
                <w:b/>
              </w:rPr>
            </w:pPr>
          </w:p>
        </w:tc>
        <w:tc>
          <w:tcPr>
            <w:tcW w:w="885" w:type="dxa"/>
            <w:vAlign w:val="center"/>
          </w:tcPr>
          <w:p w:rsidR="00010305" w:rsidRDefault="00582DA4">
            <w:pPr>
              <w:adjustRightInd w:val="0"/>
              <w:snapToGrid w:val="0"/>
              <w:ind w:leftChars="-59" w:left="-142" w:rightChars="-51" w:right="-122" w:firstLineChars="0" w:firstLine="0"/>
              <w:jc w:val="center"/>
              <w:rPr>
                <w:rFonts w:eastAsia="仿宋"/>
                <w:b/>
              </w:rPr>
            </w:pPr>
            <w:r>
              <w:rPr>
                <w:rFonts w:eastAsia="仿宋"/>
                <w:b/>
              </w:rPr>
              <w:t>学分</w:t>
            </w:r>
          </w:p>
        </w:tc>
        <w:tc>
          <w:tcPr>
            <w:tcW w:w="886" w:type="dxa"/>
            <w:vAlign w:val="center"/>
          </w:tcPr>
          <w:p w:rsidR="00010305" w:rsidRDefault="00010305">
            <w:pPr>
              <w:adjustRightInd w:val="0"/>
              <w:snapToGrid w:val="0"/>
              <w:ind w:leftChars="-59" w:left="-142" w:rightChars="-51" w:right="-122" w:firstLine="482"/>
              <w:jc w:val="center"/>
              <w:rPr>
                <w:rFonts w:eastAsia="仿宋"/>
                <w:b/>
              </w:rPr>
            </w:pPr>
          </w:p>
        </w:tc>
        <w:tc>
          <w:tcPr>
            <w:tcW w:w="1057" w:type="dxa"/>
            <w:vAlign w:val="center"/>
          </w:tcPr>
          <w:p w:rsidR="00010305" w:rsidRDefault="00582DA4">
            <w:pPr>
              <w:adjustRightInd w:val="0"/>
              <w:snapToGrid w:val="0"/>
              <w:ind w:leftChars="-59" w:left="-142" w:rightChars="-51" w:right="-122" w:firstLineChars="0" w:firstLine="0"/>
              <w:jc w:val="center"/>
              <w:rPr>
                <w:rFonts w:eastAsia="仿宋"/>
                <w:b/>
              </w:rPr>
            </w:pPr>
            <w:r>
              <w:rPr>
                <w:rFonts w:eastAsia="仿宋"/>
                <w:b/>
              </w:rPr>
              <w:t>理论学时</w:t>
            </w:r>
          </w:p>
        </w:tc>
        <w:tc>
          <w:tcPr>
            <w:tcW w:w="714" w:type="dxa"/>
            <w:vAlign w:val="center"/>
          </w:tcPr>
          <w:p w:rsidR="00010305" w:rsidRDefault="00010305">
            <w:pPr>
              <w:adjustRightInd w:val="0"/>
              <w:snapToGrid w:val="0"/>
              <w:ind w:leftChars="-59" w:left="-142" w:rightChars="-51" w:right="-122" w:firstLine="482"/>
              <w:jc w:val="center"/>
              <w:rPr>
                <w:rFonts w:eastAsia="仿宋"/>
                <w:b/>
              </w:rPr>
            </w:pPr>
          </w:p>
        </w:tc>
        <w:tc>
          <w:tcPr>
            <w:tcW w:w="987" w:type="dxa"/>
            <w:vAlign w:val="center"/>
          </w:tcPr>
          <w:p w:rsidR="00010305" w:rsidRDefault="00582DA4">
            <w:pPr>
              <w:adjustRightInd w:val="0"/>
              <w:snapToGrid w:val="0"/>
              <w:ind w:leftChars="-59" w:left="-142" w:rightChars="-51" w:right="-122" w:firstLineChars="0" w:firstLine="0"/>
              <w:jc w:val="center"/>
              <w:rPr>
                <w:rFonts w:eastAsia="仿宋"/>
                <w:b/>
              </w:rPr>
            </w:pPr>
            <w:r>
              <w:rPr>
                <w:rFonts w:eastAsia="仿宋"/>
                <w:b/>
              </w:rPr>
              <w:t>实践学时</w:t>
            </w:r>
          </w:p>
        </w:tc>
        <w:tc>
          <w:tcPr>
            <w:tcW w:w="784" w:type="dxa"/>
            <w:vAlign w:val="center"/>
          </w:tcPr>
          <w:p w:rsidR="00010305" w:rsidRDefault="00010305">
            <w:pPr>
              <w:adjustRightInd w:val="0"/>
              <w:snapToGrid w:val="0"/>
              <w:ind w:leftChars="-59" w:left="-142" w:rightChars="-51" w:right="-122" w:firstLine="482"/>
              <w:jc w:val="center"/>
              <w:rPr>
                <w:rFonts w:eastAsia="仿宋"/>
                <w:b/>
              </w:rPr>
            </w:pPr>
          </w:p>
        </w:tc>
        <w:tc>
          <w:tcPr>
            <w:tcW w:w="917" w:type="dxa"/>
            <w:vAlign w:val="center"/>
          </w:tcPr>
          <w:p w:rsidR="00010305" w:rsidRDefault="00582DA4">
            <w:pPr>
              <w:adjustRightInd w:val="0"/>
              <w:snapToGrid w:val="0"/>
              <w:ind w:leftChars="-59" w:left="-142" w:rightChars="-51" w:right="-122" w:firstLineChars="0" w:firstLine="0"/>
              <w:jc w:val="center"/>
              <w:rPr>
                <w:rFonts w:eastAsia="仿宋"/>
                <w:b/>
              </w:rPr>
            </w:pPr>
            <w:r>
              <w:rPr>
                <w:rFonts w:eastAsia="仿宋"/>
                <w:b/>
              </w:rPr>
              <w:t>上机学时</w:t>
            </w:r>
          </w:p>
        </w:tc>
        <w:tc>
          <w:tcPr>
            <w:tcW w:w="854" w:type="dxa"/>
            <w:vAlign w:val="center"/>
          </w:tcPr>
          <w:p w:rsidR="00010305" w:rsidRDefault="00010305">
            <w:pPr>
              <w:adjustRightInd w:val="0"/>
              <w:snapToGrid w:val="0"/>
              <w:ind w:leftChars="-59" w:left="-142" w:rightChars="-51" w:right="-122" w:firstLine="482"/>
              <w:jc w:val="center"/>
              <w:rPr>
                <w:rFonts w:eastAsia="仿宋"/>
                <w:b/>
              </w:rPr>
            </w:pPr>
          </w:p>
        </w:tc>
      </w:tr>
    </w:tbl>
    <w:p w:rsidR="00010305" w:rsidRDefault="00010305">
      <w:pPr>
        <w:spacing w:line="240" w:lineRule="auto"/>
        <w:ind w:firstLine="480"/>
        <w:rPr>
          <w:rFonts w:eastAsia="仿宋" w:hAnsi="仿宋"/>
        </w:rPr>
      </w:pPr>
    </w:p>
    <w:p w:rsidR="00010305" w:rsidRDefault="00582DA4">
      <w:pPr>
        <w:adjustRightInd w:val="0"/>
        <w:snapToGrid w:val="0"/>
        <w:spacing w:line="240" w:lineRule="auto"/>
        <w:ind w:firstLine="480"/>
        <w:rPr>
          <w:rFonts w:ascii="黑体" w:eastAsia="黑体" w:hAnsi="黑体"/>
        </w:rPr>
      </w:pPr>
      <w:r>
        <w:rPr>
          <w:rFonts w:ascii="黑体" w:eastAsia="黑体" w:hAnsi="黑体"/>
        </w:rPr>
        <w:t>一、考试目的</w:t>
      </w:r>
    </w:p>
    <w:p w:rsidR="00010305" w:rsidRDefault="00582DA4">
      <w:pPr>
        <w:adjustRightInd w:val="0"/>
        <w:snapToGrid w:val="0"/>
        <w:spacing w:line="240" w:lineRule="auto"/>
        <w:ind w:firstLine="420"/>
        <w:rPr>
          <w:rFonts w:asciiTheme="minorEastAsia" w:eastAsiaTheme="minorEastAsia" w:hAnsiTheme="minorEastAsia"/>
          <w:sz w:val="21"/>
          <w:szCs w:val="21"/>
        </w:rPr>
      </w:pPr>
      <w:proofErr w:type="gramStart"/>
      <w:r>
        <w:rPr>
          <w:rFonts w:asciiTheme="minorEastAsia" w:eastAsiaTheme="minorEastAsia" w:hAnsiTheme="minorEastAsia"/>
          <w:sz w:val="21"/>
          <w:szCs w:val="21"/>
        </w:rPr>
        <w:t>本考试</w:t>
      </w:r>
      <w:proofErr w:type="gramEnd"/>
      <w:r>
        <w:rPr>
          <w:rFonts w:asciiTheme="minorEastAsia" w:eastAsiaTheme="minorEastAsia" w:hAnsiTheme="minorEastAsia"/>
          <w:sz w:val="21"/>
          <w:szCs w:val="21"/>
        </w:rPr>
        <w:t>要求考生具备识记、领会、简单应用和综合运用能力。</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识记：能知道有关概念、名词、知识的意思并能够正确认识和表达。</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领会：在识记的基础上，能全面把握基本概念、基本原理；能掌握有关概念的联系和区别。</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简单应用：在领会的基础上，能用所学的知识点分析和处理较简单的应用实例。</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4.</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综合应用：在指能综合运用所学建筑工程计量与计价的知识解决一些复杂的应用实例。</w:t>
      </w:r>
    </w:p>
    <w:p w:rsidR="00010305" w:rsidRDefault="00010305">
      <w:pPr>
        <w:adjustRightInd w:val="0"/>
        <w:snapToGrid w:val="0"/>
        <w:spacing w:line="240" w:lineRule="auto"/>
        <w:ind w:firstLine="480"/>
        <w:rPr>
          <w:rFonts w:ascii="黑体" w:eastAsia="黑体" w:hAnsi="黑体"/>
        </w:rPr>
      </w:pPr>
    </w:p>
    <w:p w:rsidR="00010305" w:rsidRDefault="00582DA4">
      <w:pPr>
        <w:adjustRightInd w:val="0"/>
        <w:snapToGrid w:val="0"/>
        <w:spacing w:line="240" w:lineRule="auto"/>
        <w:ind w:firstLine="480"/>
        <w:rPr>
          <w:rFonts w:ascii="黑体" w:eastAsia="黑体" w:hAnsi="黑体"/>
        </w:rPr>
      </w:pPr>
      <w:r>
        <w:rPr>
          <w:rFonts w:ascii="黑体" w:eastAsia="黑体" w:hAnsi="黑体"/>
        </w:rPr>
        <w:t>二、考试要求</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全面考查学生对本课程的基本概念、基本原理和主要知识点学习、理解和掌握的情况。命题的原则是：题目数量多、份量适中，范围广，最基本的知识占</w:t>
      </w:r>
      <w:r>
        <w:rPr>
          <w:rFonts w:asciiTheme="minorEastAsia" w:eastAsiaTheme="minorEastAsia" w:hAnsiTheme="minorEastAsia" w:hint="eastAsia"/>
          <w:sz w:val="21"/>
          <w:szCs w:val="21"/>
        </w:rPr>
        <w:t>7</w:t>
      </w:r>
      <w:r>
        <w:rPr>
          <w:rFonts w:asciiTheme="minorEastAsia" w:eastAsiaTheme="minorEastAsia" w:hAnsiTheme="minorEastAsia"/>
          <w:sz w:val="21"/>
          <w:szCs w:val="21"/>
        </w:rPr>
        <w:t>0</w:t>
      </w:r>
      <w:r>
        <w:rPr>
          <w:rFonts w:asciiTheme="minorEastAsia" w:eastAsiaTheme="minorEastAsia" w:hAnsiTheme="minorEastAsia"/>
          <w:sz w:val="21"/>
          <w:szCs w:val="21"/>
        </w:rPr>
        <w:t>％左右，难度中等的题目占</w:t>
      </w:r>
      <w:r>
        <w:rPr>
          <w:rFonts w:asciiTheme="minorEastAsia" w:eastAsiaTheme="minorEastAsia" w:hAnsiTheme="minorEastAsia" w:hint="eastAsia"/>
          <w:sz w:val="21"/>
          <w:szCs w:val="21"/>
        </w:rPr>
        <w:t>20</w:t>
      </w:r>
      <w:r>
        <w:rPr>
          <w:rFonts w:asciiTheme="minorEastAsia" w:eastAsiaTheme="minorEastAsia" w:hAnsiTheme="minorEastAsia"/>
          <w:sz w:val="21"/>
          <w:szCs w:val="21"/>
        </w:rPr>
        <w:t>％左右，较难的综合性题目占</w:t>
      </w:r>
      <w:r>
        <w:rPr>
          <w:rFonts w:asciiTheme="minorEastAsia" w:eastAsiaTheme="minorEastAsia" w:hAnsiTheme="minorEastAsia"/>
          <w:sz w:val="21"/>
          <w:szCs w:val="21"/>
        </w:rPr>
        <w:t>1</w:t>
      </w:r>
      <w:r>
        <w:rPr>
          <w:rFonts w:asciiTheme="minorEastAsia" w:eastAsiaTheme="minorEastAsia" w:hAnsiTheme="minorEastAsia" w:hint="eastAsia"/>
          <w:sz w:val="21"/>
          <w:szCs w:val="21"/>
        </w:rPr>
        <w:t>0</w:t>
      </w:r>
      <w:r>
        <w:rPr>
          <w:rFonts w:asciiTheme="minorEastAsia" w:eastAsiaTheme="minorEastAsia" w:hAnsiTheme="minorEastAsia"/>
          <w:sz w:val="21"/>
          <w:szCs w:val="21"/>
        </w:rPr>
        <w:t>％左右。</w:t>
      </w:r>
    </w:p>
    <w:p w:rsidR="00010305" w:rsidRDefault="00010305">
      <w:pPr>
        <w:adjustRightInd w:val="0"/>
        <w:snapToGrid w:val="0"/>
        <w:spacing w:line="240" w:lineRule="auto"/>
        <w:ind w:firstLine="480"/>
        <w:rPr>
          <w:rFonts w:ascii="黑体" w:eastAsia="黑体" w:hAnsi="黑体"/>
        </w:rPr>
      </w:pPr>
    </w:p>
    <w:p w:rsidR="00010305" w:rsidRDefault="00582DA4">
      <w:pPr>
        <w:adjustRightInd w:val="0"/>
        <w:snapToGrid w:val="0"/>
        <w:spacing w:line="240" w:lineRule="auto"/>
        <w:ind w:firstLine="480"/>
        <w:rPr>
          <w:rFonts w:ascii="黑体" w:eastAsia="黑体" w:hAnsi="黑体"/>
        </w:rPr>
      </w:pPr>
      <w:r>
        <w:rPr>
          <w:rFonts w:ascii="黑体" w:eastAsia="黑体" w:hAnsi="黑体"/>
        </w:rPr>
        <w:t>三、考试内容及分值</w:t>
      </w:r>
    </w:p>
    <w:p w:rsidR="00010305" w:rsidRDefault="00582DA4">
      <w:pPr>
        <w:adjustRightInd w:val="0"/>
        <w:snapToGrid w:val="0"/>
        <w:spacing w:line="240" w:lineRule="auto"/>
        <w:ind w:firstLine="482"/>
        <w:rPr>
          <w:rFonts w:eastAsia="仿宋"/>
          <w:b/>
          <w:highlight w:val="red"/>
        </w:rPr>
      </w:pPr>
      <w:r>
        <w:rPr>
          <w:rFonts w:eastAsia="仿宋" w:hAnsi="仿宋"/>
          <w:b/>
        </w:rPr>
        <w:t>第一章</w:t>
      </w:r>
      <w:r>
        <w:rPr>
          <w:rFonts w:eastAsia="仿宋"/>
          <w:b/>
        </w:rPr>
        <w:t xml:space="preserve"> </w:t>
      </w:r>
      <w:r>
        <w:rPr>
          <w:rFonts w:eastAsia="仿宋" w:hAnsi="仿宋"/>
          <w:b/>
        </w:rPr>
        <w:t>建筑工程计量与计价基本知识</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考试内容：</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建筑工程造价基本知识；建筑安装工程造价的构成；建筑工程定额相关知识。</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考核要求：</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识记：基本建设的相关程序；概预算的概念</w:t>
      </w:r>
      <w:r>
        <w:rPr>
          <w:rFonts w:asciiTheme="minorEastAsia" w:eastAsiaTheme="minorEastAsia" w:hAnsiTheme="minorEastAsia" w:hint="eastAsia"/>
          <w:sz w:val="21"/>
          <w:szCs w:val="21"/>
        </w:rPr>
        <w:t>；</w:t>
      </w:r>
      <w:r>
        <w:rPr>
          <w:rFonts w:asciiTheme="minorEastAsia" w:eastAsiaTheme="minorEastAsia" w:hAnsiTheme="minorEastAsia"/>
          <w:sz w:val="21"/>
          <w:szCs w:val="21"/>
        </w:rPr>
        <w:t>建设产品的特点；建设工程项目的划分；建筑工程定额概述</w:t>
      </w:r>
      <w:r>
        <w:rPr>
          <w:rFonts w:asciiTheme="minorEastAsia" w:eastAsiaTheme="minorEastAsia" w:hAnsiTheme="minorEastAsia" w:hint="eastAsia"/>
          <w:sz w:val="21"/>
          <w:szCs w:val="21"/>
        </w:rPr>
        <w:t>（包括</w:t>
      </w:r>
      <w:r>
        <w:rPr>
          <w:rFonts w:asciiTheme="minorEastAsia" w:eastAsiaTheme="minorEastAsia" w:hAnsiTheme="minorEastAsia" w:hint="eastAsia"/>
          <w:sz w:val="21"/>
          <w:szCs w:val="21"/>
        </w:rPr>
        <w:t>建筑工程定额的概念；定额的性质；定额的分类；工作时间的消耗分析；工时消耗的研究方法；</w:t>
      </w:r>
      <w:r>
        <w:rPr>
          <w:rFonts w:asciiTheme="minorEastAsia" w:eastAsiaTheme="minorEastAsia" w:hAnsiTheme="minorEastAsia" w:hint="eastAsia"/>
          <w:sz w:val="21"/>
          <w:szCs w:val="21"/>
        </w:rPr>
        <w:t>）</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领会：概预算的分类及作用；建设概预算文件的组成；建筑安装工程造价的构成；</w:t>
      </w:r>
      <w:r>
        <w:rPr>
          <w:rFonts w:asciiTheme="minorEastAsia" w:eastAsiaTheme="minorEastAsia" w:hAnsiTheme="minorEastAsia" w:hint="eastAsia"/>
          <w:sz w:val="21"/>
          <w:szCs w:val="21"/>
        </w:rPr>
        <w:t>施工定额的编制原则；劳动定额、材料消耗定额、机械台班定额的编制方法；企业定额的概念及编制原则；预算定额的编制原则</w:t>
      </w:r>
      <w:r>
        <w:rPr>
          <w:rFonts w:asciiTheme="minorEastAsia" w:eastAsiaTheme="minorEastAsia" w:hAnsiTheme="minorEastAsia"/>
          <w:sz w:val="21"/>
          <w:szCs w:val="21"/>
        </w:rPr>
        <w:t>；人工、材料、机械台班单价的构成；建筑工程计价模式。</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简单应用：施工定额消耗量、预算定额消耗量的计算，材料预算单价和机械台班单价的计算。</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4.</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综合应用：预算定额的套用</w:t>
      </w:r>
      <w:r>
        <w:rPr>
          <w:rFonts w:asciiTheme="minorEastAsia" w:eastAsiaTheme="minorEastAsia" w:hAnsiTheme="minorEastAsia" w:hint="eastAsia"/>
          <w:sz w:val="21"/>
          <w:szCs w:val="21"/>
        </w:rPr>
        <w:t>，建筑安装工程费用的计算</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分值：</w:t>
      </w:r>
      <w:r>
        <w:rPr>
          <w:rFonts w:asciiTheme="minorEastAsia" w:eastAsiaTheme="minorEastAsia" w:hAnsiTheme="minorEastAsia"/>
          <w:sz w:val="21"/>
          <w:szCs w:val="21"/>
        </w:rPr>
        <w:t>2</w:t>
      </w:r>
      <w:r>
        <w:rPr>
          <w:rFonts w:asciiTheme="minorEastAsia" w:eastAsiaTheme="minorEastAsia" w:hAnsiTheme="minorEastAsia" w:hint="eastAsia"/>
          <w:sz w:val="21"/>
          <w:szCs w:val="21"/>
        </w:rPr>
        <w:t>5</w:t>
      </w:r>
      <w:r>
        <w:rPr>
          <w:rFonts w:asciiTheme="minorEastAsia" w:eastAsiaTheme="minorEastAsia" w:hAnsiTheme="minorEastAsia"/>
          <w:sz w:val="21"/>
          <w:szCs w:val="21"/>
        </w:rPr>
        <w:t>分</w:t>
      </w:r>
    </w:p>
    <w:p w:rsidR="00010305" w:rsidRDefault="00582DA4">
      <w:pPr>
        <w:adjustRightInd w:val="0"/>
        <w:snapToGrid w:val="0"/>
        <w:spacing w:line="240" w:lineRule="auto"/>
        <w:ind w:firstLine="422"/>
        <w:rPr>
          <w:rFonts w:asciiTheme="minorEastAsia" w:eastAsiaTheme="minorEastAsia" w:hAnsiTheme="minorEastAsia"/>
          <w:b/>
          <w:sz w:val="21"/>
          <w:szCs w:val="21"/>
        </w:rPr>
      </w:pPr>
      <w:r>
        <w:rPr>
          <w:rFonts w:asciiTheme="minorEastAsia" w:eastAsiaTheme="minorEastAsia" w:hAnsiTheme="minorEastAsia"/>
          <w:b/>
          <w:sz w:val="21"/>
          <w:szCs w:val="21"/>
        </w:rPr>
        <w:t>第二章</w:t>
      </w:r>
      <w:r>
        <w:rPr>
          <w:rFonts w:asciiTheme="minorEastAsia" w:eastAsiaTheme="minorEastAsia" w:hAnsiTheme="minorEastAsia"/>
          <w:b/>
          <w:sz w:val="21"/>
          <w:szCs w:val="21"/>
        </w:rPr>
        <w:t xml:space="preserve"> </w:t>
      </w:r>
      <w:r>
        <w:rPr>
          <w:rFonts w:asciiTheme="minorEastAsia" w:eastAsiaTheme="minorEastAsia" w:hAnsiTheme="minorEastAsia"/>
          <w:b/>
          <w:sz w:val="21"/>
          <w:szCs w:val="21"/>
        </w:rPr>
        <w:t>建筑工程工程量计算</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考试内容：</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建设工程建筑面积计算规范</w:t>
      </w:r>
      <w:r>
        <w:rPr>
          <w:rFonts w:asciiTheme="minorEastAsia" w:eastAsiaTheme="minorEastAsia" w:hAnsiTheme="minorEastAsia"/>
          <w:sz w:val="21"/>
          <w:szCs w:val="21"/>
        </w:rPr>
        <w:t>(GBT50353-2013)</w:t>
      </w:r>
      <w:r>
        <w:rPr>
          <w:rFonts w:asciiTheme="minorEastAsia" w:eastAsiaTheme="minorEastAsia" w:hAnsiTheme="minorEastAsia"/>
          <w:sz w:val="21"/>
          <w:szCs w:val="21"/>
        </w:rPr>
        <w:t>；建筑工程的清单工程量计算规则（</w:t>
      </w:r>
      <w:r>
        <w:rPr>
          <w:rFonts w:asciiTheme="minorEastAsia" w:eastAsiaTheme="minorEastAsia" w:hAnsiTheme="minorEastAsia"/>
          <w:sz w:val="21"/>
          <w:szCs w:val="21"/>
        </w:rPr>
        <w:t>GB50854-2013</w:t>
      </w:r>
      <w:r>
        <w:rPr>
          <w:rFonts w:asciiTheme="minorEastAsia" w:eastAsiaTheme="minorEastAsia" w:hAnsiTheme="minorEastAsia"/>
          <w:sz w:val="21"/>
          <w:szCs w:val="21"/>
        </w:rPr>
        <w:t>）与定额工程量计算规则（《湖南省</w:t>
      </w:r>
      <w:r>
        <w:rPr>
          <w:rFonts w:asciiTheme="minorEastAsia" w:eastAsiaTheme="minorEastAsia" w:hAnsiTheme="minorEastAsia" w:hint="eastAsia"/>
          <w:sz w:val="21"/>
          <w:szCs w:val="21"/>
        </w:rPr>
        <w:t>房屋</w:t>
      </w:r>
      <w:r>
        <w:rPr>
          <w:rFonts w:asciiTheme="minorEastAsia" w:eastAsiaTheme="minorEastAsia" w:hAnsiTheme="minorEastAsia"/>
          <w:sz w:val="21"/>
          <w:szCs w:val="21"/>
        </w:rPr>
        <w:t>建筑</w:t>
      </w:r>
      <w:r>
        <w:rPr>
          <w:rFonts w:asciiTheme="minorEastAsia" w:eastAsiaTheme="minorEastAsia" w:hAnsiTheme="minorEastAsia" w:hint="eastAsia"/>
          <w:sz w:val="21"/>
          <w:szCs w:val="21"/>
        </w:rPr>
        <w:t>与装饰</w:t>
      </w:r>
      <w:r>
        <w:rPr>
          <w:rFonts w:asciiTheme="minorEastAsia" w:eastAsiaTheme="minorEastAsia" w:hAnsiTheme="minorEastAsia"/>
          <w:sz w:val="21"/>
          <w:szCs w:val="21"/>
        </w:rPr>
        <w:t>工程消耗量标准》</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w:t>
      </w:r>
      <w:r>
        <w:rPr>
          <w:rFonts w:asciiTheme="minorEastAsia" w:eastAsiaTheme="minorEastAsia" w:hAnsiTheme="minorEastAsia"/>
          <w:sz w:val="21"/>
          <w:szCs w:val="21"/>
        </w:rPr>
        <w:t>20</w:t>
      </w:r>
      <w:r>
        <w:rPr>
          <w:rFonts w:asciiTheme="minorEastAsia" w:eastAsiaTheme="minorEastAsia" w:hAnsiTheme="minorEastAsia" w:hint="eastAsia"/>
          <w:sz w:val="21"/>
          <w:szCs w:val="21"/>
        </w:rPr>
        <w:t>20</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考核要求：</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识记：工程量清单的基本知识。</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领会：建设工程建筑面积计算规范；土石方工程、地基处理和基坑支护工程、桩基工程、砌筑工程、混凝土及钢筋混凝土工程、屋面及防水工程、</w:t>
      </w:r>
      <w:r>
        <w:rPr>
          <w:rFonts w:asciiTheme="minorEastAsia" w:eastAsiaTheme="minorEastAsia" w:hAnsiTheme="minorEastAsia" w:hint="eastAsia"/>
          <w:sz w:val="21"/>
          <w:szCs w:val="21"/>
        </w:rPr>
        <w:t>室外附属工程</w:t>
      </w:r>
      <w:r>
        <w:rPr>
          <w:rFonts w:asciiTheme="minorEastAsia" w:eastAsiaTheme="minorEastAsia" w:hAnsiTheme="minorEastAsia"/>
          <w:sz w:val="21"/>
          <w:szCs w:val="21"/>
        </w:rPr>
        <w:t>、</w:t>
      </w:r>
      <w:r>
        <w:rPr>
          <w:rFonts w:asciiTheme="minorEastAsia" w:eastAsiaTheme="minorEastAsia" w:hAnsiTheme="minorEastAsia" w:hint="eastAsia"/>
          <w:sz w:val="21"/>
          <w:szCs w:val="21"/>
        </w:rPr>
        <w:t>装饰装修工</w:t>
      </w:r>
      <w:r>
        <w:rPr>
          <w:rFonts w:asciiTheme="minorEastAsia" w:eastAsiaTheme="minorEastAsia" w:hAnsiTheme="minorEastAsia" w:hint="eastAsia"/>
          <w:sz w:val="21"/>
          <w:szCs w:val="21"/>
        </w:rPr>
        <w:lastRenderedPageBreak/>
        <w:t>程、</w:t>
      </w:r>
      <w:r>
        <w:rPr>
          <w:rFonts w:asciiTheme="minorEastAsia" w:eastAsiaTheme="minorEastAsia" w:hAnsiTheme="minorEastAsia"/>
          <w:sz w:val="21"/>
          <w:szCs w:val="21"/>
        </w:rPr>
        <w:t>措施项目等工程的清单工程量计算规则和定额工程量计算规则。</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简单应用：地基处理和基坑支护工程、桩基工程、金属结构工程、木结构工程、保温、隔热、防腐工程等工程的清单工程量以及定额工程量的计算。</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4.</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综合应用：土石方工程、砌筑工程、混凝土及钢筋混凝土工程、屋面及防水工程、</w:t>
      </w:r>
      <w:r>
        <w:rPr>
          <w:rFonts w:asciiTheme="minorEastAsia" w:eastAsiaTheme="minorEastAsia" w:hAnsiTheme="minorEastAsia" w:hint="eastAsia"/>
          <w:sz w:val="21"/>
          <w:szCs w:val="21"/>
        </w:rPr>
        <w:t>装饰装修工程、</w:t>
      </w:r>
      <w:r>
        <w:rPr>
          <w:rFonts w:asciiTheme="minorEastAsia" w:eastAsiaTheme="minorEastAsia" w:hAnsiTheme="minorEastAsia"/>
          <w:sz w:val="21"/>
          <w:szCs w:val="21"/>
        </w:rPr>
        <w:t>措施项目等工程的清单工程量以及定额工程量的计算。</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分值：</w:t>
      </w:r>
      <w:r>
        <w:rPr>
          <w:rFonts w:asciiTheme="minorEastAsia" w:eastAsiaTheme="minorEastAsia" w:hAnsiTheme="minorEastAsia"/>
          <w:sz w:val="21"/>
          <w:szCs w:val="21"/>
        </w:rPr>
        <w:t>50</w:t>
      </w:r>
      <w:r>
        <w:rPr>
          <w:rFonts w:asciiTheme="minorEastAsia" w:eastAsiaTheme="minorEastAsia" w:hAnsiTheme="minorEastAsia"/>
          <w:sz w:val="21"/>
          <w:szCs w:val="21"/>
        </w:rPr>
        <w:t>分</w:t>
      </w:r>
    </w:p>
    <w:p w:rsidR="00010305" w:rsidRDefault="00582DA4">
      <w:pPr>
        <w:adjustRightInd w:val="0"/>
        <w:snapToGrid w:val="0"/>
        <w:spacing w:line="240" w:lineRule="auto"/>
        <w:ind w:firstLine="422"/>
        <w:rPr>
          <w:rFonts w:asciiTheme="minorEastAsia" w:eastAsiaTheme="minorEastAsia" w:hAnsiTheme="minorEastAsia"/>
          <w:b/>
          <w:sz w:val="21"/>
          <w:szCs w:val="21"/>
        </w:rPr>
      </w:pPr>
      <w:r>
        <w:rPr>
          <w:rFonts w:asciiTheme="minorEastAsia" w:eastAsiaTheme="minorEastAsia" w:hAnsiTheme="minorEastAsia"/>
          <w:b/>
          <w:sz w:val="21"/>
          <w:szCs w:val="21"/>
        </w:rPr>
        <w:t>第三章</w:t>
      </w:r>
      <w:r>
        <w:rPr>
          <w:rFonts w:asciiTheme="minorEastAsia" w:eastAsiaTheme="minorEastAsia" w:hAnsiTheme="minorEastAsia"/>
          <w:b/>
          <w:sz w:val="21"/>
          <w:szCs w:val="21"/>
        </w:rPr>
        <w:t xml:space="preserve"> </w:t>
      </w:r>
      <w:r>
        <w:rPr>
          <w:rFonts w:asciiTheme="minorEastAsia" w:eastAsiaTheme="minorEastAsia" w:hAnsiTheme="minorEastAsia"/>
          <w:b/>
          <w:sz w:val="21"/>
          <w:szCs w:val="21"/>
        </w:rPr>
        <w:t>建筑工程工程量清单计价文件的编制</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考试内容：</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建设工程工程量清单计价概述；工程量清单计价内容；湖南省建设工程工程量清单计价办法（</w:t>
      </w:r>
      <w:r>
        <w:rPr>
          <w:rFonts w:asciiTheme="minorEastAsia" w:eastAsiaTheme="minorEastAsia" w:hAnsiTheme="minorEastAsia"/>
          <w:sz w:val="21"/>
          <w:szCs w:val="21"/>
        </w:rPr>
        <w:t>20</w:t>
      </w:r>
      <w:r>
        <w:rPr>
          <w:rFonts w:asciiTheme="minorEastAsia" w:eastAsiaTheme="minorEastAsia" w:hAnsiTheme="minorEastAsia" w:hint="eastAsia"/>
          <w:sz w:val="21"/>
          <w:szCs w:val="21"/>
        </w:rPr>
        <w:t>20</w:t>
      </w:r>
      <w:r>
        <w:rPr>
          <w:rFonts w:asciiTheme="minorEastAsia" w:eastAsiaTheme="minorEastAsia" w:hAnsiTheme="minorEastAsia"/>
          <w:sz w:val="21"/>
          <w:szCs w:val="21"/>
        </w:rPr>
        <w:t>）；建筑工程工程</w:t>
      </w:r>
      <w:r>
        <w:rPr>
          <w:rFonts w:asciiTheme="minorEastAsia" w:eastAsiaTheme="minorEastAsia" w:hAnsiTheme="minorEastAsia"/>
          <w:sz w:val="21"/>
          <w:szCs w:val="21"/>
        </w:rPr>
        <w:t>量清单计价文件的编制。</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考核要求：</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识记：建设工程工程量清单基本概念。</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领会：工程量清单计价内容；湖南省建设工程工程量清单计价办法以及相关规范文件。</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简单应用：建筑工程费用的基本构成划分与计算方法。</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4.</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综合应用：建筑工程工程量清单计价文件的组成、编制方法、填制及装订</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分值：</w:t>
      </w:r>
      <w:r>
        <w:rPr>
          <w:rFonts w:asciiTheme="minorEastAsia" w:eastAsiaTheme="minorEastAsia" w:hAnsiTheme="minorEastAsia" w:hint="eastAsia"/>
          <w:sz w:val="21"/>
          <w:szCs w:val="21"/>
        </w:rPr>
        <w:t>25</w:t>
      </w:r>
      <w:r>
        <w:rPr>
          <w:rFonts w:asciiTheme="minorEastAsia" w:eastAsiaTheme="minorEastAsia" w:hAnsiTheme="minorEastAsia"/>
          <w:sz w:val="21"/>
          <w:szCs w:val="21"/>
        </w:rPr>
        <w:t>分</w:t>
      </w:r>
    </w:p>
    <w:p w:rsidR="00010305" w:rsidRDefault="00010305">
      <w:pPr>
        <w:adjustRightInd w:val="0"/>
        <w:snapToGrid w:val="0"/>
        <w:spacing w:line="240" w:lineRule="auto"/>
        <w:ind w:firstLine="420"/>
        <w:rPr>
          <w:rFonts w:asciiTheme="minorEastAsia" w:eastAsiaTheme="minorEastAsia" w:hAnsiTheme="minorEastAsia"/>
          <w:sz w:val="21"/>
          <w:szCs w:val="21"/>
        </w:rPr>
      </w:pPr>
    </w:p>
    <w:p w:rsidR="00010305" w:rsidRDefault="00582DA4">
      <w:pPr>
        <w:adjustRightInd w:val="0"/>
        <w:snapToGrid w:val="0"/>
        <w:spacing w:line="240" w:lineRule="auto"/>
        <w:ind w:firstLine="480"/>
        <w:rPr>
          <w:rFonts w:ascii="黑体" w:eastAsia="黑体" w:hAnsi="黑体"/>
        </w:rPr>
      </w:pPr>
      <w:r>
        <w:rPr>
          <w:rFonts w:ascii="黑体" w:eastAsia="黑体" w:hAnsi="黑体" w:hint="eastAsia"/>
        </w:rPr>
        <w:t>四、</w:t>
      </w:r>
      <w:r>
        <w:rPr>
          <w:rFonts w:ascii="黑体" w:eastAsia="黑体" w:hAnsi="黑体"/>
        </w:rPr>
        <w:t>试题类型</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填空题</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选择题</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判断题</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简答题</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计算题</w:t>
      </w:r>
    </w:p>
    <w:p w:rsidR="00010305" w:rsidRDefault="00010305">
      <w:pPr>
        <w:adjustRightInd w:val="0"/>
        <w:snapToGrid w:val="0"/>
        <w:spacing w:line="240" w:lineRule="auto"/>
        <w:ind w:firstLine="480"/>
        <w:rPr>
          <w:rFonts w:ascii="黑体" w:eastAsia="黑体" w:hAnsi="黑体"/>
        </w:rPr>
      </w:pPr>
    </w:p>
    <w:p w:rsidR="00010305" w:rsidRDefault="00582DA4">
      <w:pPr>
        <w:adjustRightInd w:val="0"/>
        <w:snapToGrid w:val="0"/>
        <w:spacing w:line="240" w:lineRule="auto"/>
        <w:ind w:firstLine="480"/>
        <w:rPr>
          <w:rFonts w:ascii="黑体" w:eastAsia="黑体" w:hAnsi="黑体"/>
        </w:rPr>
      </w:pPr>
      <w:r>
        <w:rPr>
          <w:rFonts w:ascii="黑体" w:eastAsia="黑体" w:hAnsi="黑体" w:hint="eastAsia"/>
        </w:rPr>
        <w:t>五、</w:t>
      </w:r>
      <w:r>
        <w:rPr>
          <w:rFonts w:ascii="黑体" w:eastAsia="黑体" w:hAnsi="黑体"/>
        </w:rPr>
        <w:t>考试方法及</w:t>
      </w:r>
      <w:r>
        <w:rPr>
          <w:rFonts w:ascii="黑体" w:eastAsia="黑体" w:hAnsi="黑体" w:hint="eastAsia"/>
        </w:rPr>
        <w:t>时间</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本课程考试为闭卷考试，考生可携带没有存储功能的计算器、笔、尺；不得携带任何纸张、教材、笔记本、作业本、参考资料和工具书等进入考场。</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考试时间：</w:t>
      </w:r>
      <w:r>
        <w:rPr>
          <w:rFonts w:asciiTheme="minorEastAsia" w:eastAsiaTheme="minorEastAsia" w:hAnsiTheme="minorEastAsia"/>
          <w:sz w:val="21"/>
          <w:szCs w:val="21"/>
        </w:rPr>
        <w:t>120</w:t>
      </w:r>
      <w:r>
        <w:rPr>
          <w:rFonts w:asciiTheme="minorEastAsia" w:eastAsiaTheme="minorEastAsia" w:hAnsiTheme="minorEastAsia"/>
          <w:sz w:val="21"/>
          <w:szCs w:val="21"/>
        </w:rPr>
        <w:t>分钟</w:t>
      </w:r>
    </w:p>
    <w:p w:rsidR="00010305" w:rsidRDefault="00010305">
      <w:pPr>
        <w:adjustRightInd w:val="0"/>
        <w:snapToGrid w:val="0"/>
        <w:spacing w:line="240" w:lineRule="auto"/>
        <w:ind w:firstLine="480"/>
        <w:rPr>
          <w:rFonts w:ascii="黑体" w:eastAsia="黑体" w:hAnsi="黑体"/>
        </w:rPr>
      </w:pPr>
    </w:p>
    <w:p w:rsidR="00010305" w:rsidRDefault="00582DA4">
      <w:pPr>
        <w:adjustRightInd w:val="0"/>
        <w:snapToGrid w:val="0"/>
        <w:spacing w:line="240" w:lineRule="auto"/>
        <w:ind w:firstLine="480"/>
        <w:rPr>
          <w:rFonts w:ascii="黑体" w:eastAsia="黑体" w:hAnsi="黑体"/>
        </w:rPr>
      </w:pPr>
      <w:r>
        <w:rPr>
          <w:rFonts w:ascii="黑体" w:eastAsia="黑体" w:hAnsi="黑体" w:hint="eastAsia"/>
        </w:rPr>
        <w:t>六、</w:t>
      </w:r>
      <w:r>
        <w:rPr>
          <w:rFonts w:ascii="黑体" w:eastAsia="黑体" w:hAnsi="黑体"/>
        </w:rPr>
        <w:t>成绩评定方式及比例</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卷面成绩以百分制评定，占总评成绩比例</w:t>
      </w:r>
      <w:r>
        <w:rPr>
          <w:rFonts w:asciiTheme="minorEastAsia" w:eastAsiaTheme="minorEastAsia" w:hAnsiTheme="minorEastAsia"/>
          <w:sz w:val="21"/>
          <w:szCs w:val="21"/>
        </w:rPr>
        <w:t>100%</w:t>
      </w:r>
      <w:r>
        <w:rPr>
          <w:rFonts w:asciiTheme="minorEastAsia" w:eastAsiaTheme="minorEastAsia" w:hAnsiTheme="minorEastAsia"/>
          <w:sz w:val="21"/>
          <w:szCs w:val="21"/>
        </w:rPr>
        <w:t>。</w:t>
      </w:r>
    </w:p>
    <w:p w:rsidR="00010305" w:rsidRDefault="00010305">
      <w:pPr>
        <w:adjustRightInd w:val="0"/>
        <w:snapToGrid w:val="0"/>
        <w:spacing w:line="240" w:lineRule="auto"/>
        <w:ind w:firstLine="480"/>
        <w:rPr>
          <w:rFonts w:ascii="黑体" w:eastAsia="黑体" w:hAnsi="黑体"/>
        </w:rPr>
      </w:pPr>
    </w:p>
    <w:p w:rsidR="00010305" w:rsidRDefault="00582DA4">
      <w:pPr>
        <w:adjustRightInd w:val="0"/>
        <w:snapToGrid w:val="0"/>
        <w:spacing w:line="240" w:lineRule="auto"/>
        <w:ind w:firstLine="480"/>
        <w:rPr>
          <w:rFonts w:ascii="黑体" w:eastAsia="黑体" w:hAnsi="黑体"/>
        </w:rPr>
      </w:pPr>
      <w:r>
        <w:rPr>
          <w:rFonts w:ascii="黑体" w:eastAsia="黑体" w:hAnsi="黑体" w:hint="eastAsia"/>
        </w:rPr>
        <w:t>七、</w:t>
      </w:r>
      <w:r>
        <w:rPr>
          <w:rFonts w:ascii="黑体" w:eastAsia="黑体" w:hAnsi="黑体"/>
        </w:rPr>
        <w:t>主要参考资料</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《建筑工程概预算》，龙敬庭、齐春玲主编，上海：上海交通大学出版社，</w:t>
      </w:r>
      <w:r>
        <w:rPr>
          <w:rFonts w:asciiTheme="minorEastAsia" w:eastAsiaTheme="minorEastAsia" w:hAnsiTheme="minorEastAsia" w:hint="eastAsia"/>
          <w:sz w:val="21"/>
          <w:szCs w:val="21"/>
        </w:rPr>
        <w:t>2016</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sz w:val="21"/>
          <w:szCs w:val="21"/>
        </w:rPr>
        <w:t>《建筑工程计量与计价》，吴洋、伍娇娇主编</w:t>
      </w:r>
      <w:r>
        <w:rPr>
          <w:rFonts w:asciiTheme="minorEastAsia" w:eastAsiaTheme="minorEastAsia" w:hAnsiTheme="minorEastAsia" w:hint="eastAsia"/>
          <w:sz w:val="21"/>
          <w:szCs w:val="21"/>
        </w:rPr>
        <w:t>，</w:t>
      </w:r>
      <w:r>
        <w:rPr>
          <w:rFonts w:asciiTheme="minorEastAsia" w:eastAsiaTheme="minorEastAsia" w:hAnsiTheme="minorEastAsia"/>
          <w:sz w:val="21"/>
          <w:szCs w:val="21"/>
        </w:rPr>
        <w:t>武汉：武汉大学出版社，</w:t>
      </w:r>
      <w:r>
        <w:rPr>
          <w:rFonts w:asciiTheme="minorEastAsia" w:eastAsiaTheme="minorEastAsia" w:hAnsiTheme="minorEastAsia"/>
          <w:sz w:val="21"/>
          <w:szCs w:val="21"/>
        </w:rPr>
        <w:t>2018</w:t>
      </w:r>
      <w:r>
        <w:rPr>
          <w:rFonts w:asciiTheme="minorEastAsia" w:eastAsiaTheme="minorEastAsia" w:hAnsiTheme="minorEastAsia"/>
          <w:sz w:val="21"/>
          <w:szCs w:val="21"/>
        </w:rPr>
        <w:t>年</w:t>
      </w:r>
      <w:r>
        <w:rPr>
          <w:rFonts w:asciiTheme="minorEastAsia" w:eastAsiaTheme="minorEastAsia" w:hAnsiTheme="minorEastAsia"/>
          <w:sz w:val="21"/>
          <w:szCs w:val="21"/>
        </w:rPr>
        <w:t>1</w:t>
      </w:r>
      <w:r>
        <w:rPr>
          <w:rFonts w:asciiTheme="minorEastAsia" w:eastAsiaTheme="minorEastAsia" w:hAnsiTheme="minorEastAsia"/>
          <w:sz w:val="21"/>
          <w:szCs w:val="21"/>
        </w:rPr>
        <w:t>月</w:t>
      </w:r>
      <w:r>
        <w:rPr>
          <w:rFonts w:asciiTheme="minorEastAsia" w:eastAsiaTheme="minorEastAsia" w:hAnsiTheme="minorEastAsia" w:hint="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w:t>
      </w:r>
      <w:r>
        <w:rPr>
          <w:rFonts w:asciiTheme="minorEastAsia" w:eastAsiaTheme="minorEastAsia" w:hAnsiTheme="minorEastAsia"/>
          <w:sz w:val="21"/>
          <w:szCs w:val="21"/>
        </w:rPr>
        <w:t>《湖南省建设工程工程量清单计价办法》（</w:t>
      </w:r>
      <w:r>
        <w:rPr>
          <w:rFonts w:asciiTheme="minorEastAsia" w:eastAsiaTheme="minorEastAsia" w:hAnsiTheme="minorEastAsia"/>
          <w:sz w:val="21"/>
          <w:szCs w:val="21"/>
        </w:rPr>
        <w:t>20</w:t>
      </w:r>
      <w:r>
        <w:rPr>
          <w:rFonts w:asciiTheme="minorEastAsia" w:eastAsiaTheme="minorEastAsia" w:hAnsiTheme="minorEastAsia" w:hint="eastAsia"/>
          <w:sz w:val="21"/>
          <w:szCs w:val="21"/>
        </w:rPr>
        <w:t>20</w:t>
      </w:r>
      <w:r>
        <w:rPr>
          <w:rFonts w:asciiTheme="minorEastAsia" w:eastAsiaTheme="minorEastAsia" w:hAnsiTheme="minorEastAsia"/>
          <w:sz w:val="21"/>
          <w:szCs w:val="21"/>
        </w:rPr>
        <w:t>）、《建设工程工程量清单计价规范》（</w:t>
      </w:r>
      <w:r>
        <w:rPr>
          <w:rFonts w:asciiTheme="minorEastAsia" w:eastAsiaTheme="minorEastAsia" w:hAnsiTheme="minorEastAsia"/>
          <w:sz w:val="21"/>
          <w:szCs w:val="21"/>
        </w:rPr>
        <w:t>G</w:t>
      </w:r>
      <w:r>
        <w:rPr>
          <w:rFonts w:asciiTheme="minorEastAsia" w:eastAsiaTheme="minorEastAsia" w:hAnsiTheme="minorEastAsia"/>
          <w:sz w:val="21"/>
          <w:szCs w:val="21"/>
        </w:rPr>
        <w:t>B50500-2013</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w:t>
      </w:r>
      <w:r>
        <w:rPr>
          <w:rFonts w:asciiTheme="minorEastAsia" w:eastAsiaTheme="minorEastAsia" w:hAnsiTheme="minorEastAsia"/>
          <w:sz w:val="21"/>
          <w:szCs w:val="21"/>
        </w:rPr>
        <w:t>《房屋建筑与装饰工程工程量计算规范》（</w:t>
      </w:r>
      <w:r>
        <w:rPr>
          <w:rFonts w:asciiTheme="minorEastAsia" w:eastAsiaTheme="minorEastAsia" w:hAnsiTheme="minorEastAsia"/>
          <w:sz w:val="21"/>
          <w:szCs w:val="21"/>
        </w:rPr>
        <w:t>GB50854-2013</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w:t>
      </w:r>
      <w:r>
        <w:rPr>
          <w:rFonts w:asciiTheme="minorEastAsia" w:eastAsiaTheme="minorEastAsia" w:hAnsiTheme="minorEastAsia"/>
          <w:sz w:val="21"/>
          <w:szCs w:val="21"/>
        </w:rPr>
        <w:t>《建设工程建筑面积计算规范》</w:t>
      </w:r>
      <w:r>
        <w:rPr>
          <w:rFonts w:asciiTheme="minorEastAsia" w:eastAsiaTheme="minorEastAsia" w:hAnsiTheme="minorEastAsia"/>
          <w:sz w:val="21"/>
          <w:szCs w:val="21"/>
        </w:rPr>
        <w:t>(GBT50353-2013)</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Pr>
          <w:rFonts w:asciiTheme="minorEastAsia" w:eastAsiaTheme="minorEastAsia" w:hAnsiTheme="minorEastAsia"/>
          <w:sz w:val="21"/>
          <w:szCs w:val="21"/>
        </w:rPr>
        <w:t>《建筑安装工程费用项目组成》</w:t>
      </w:r>
      <w:r>
        <w:rPr>
          <w:rFonts w:asciiTheme="minorEastAsia" w:eastAsiaTheme="minorEastAsia" w:hAnsiTheme="minorEastAsia"/>
          <w:sz w:val="21"/>
          <w:szCs w:val="21"/>
        </w:rPr>
        <w:t> [</w:t>
      </w:r>
      <w:r>
        <w:rPr>
          <w:rFonts w:asciiTheme="minorEastAsia" w:eastAsiaTheme="minorEastAsia" w:hAnsiTheme="minorEastAsia"/>
          <w:sz w:val="21"/>
          <w:szCs w:val="21"/>
        </w:rPr>
        <w:t>建标</w:t>
      </w:r>
      <w:r>
        <w:rPr>
          <w:rFonts w:asciiTheme="minorEastAsia" w:eastAsiaTheme="minorEastAsia" w:hAnsiTheme="minorEastAsia"/>
          <w:sz w:val="21"/>
          <w:szCs w:val="21"/>
        </w:rPr>
        <w:t>(2013)44</w:t>
      </w:r>
      <w:r>
        <w:rPr>
          <w:rFonts w:asciiTheme="minorEastAsia" w:eastAsiaTheme="minorEastAsia" w:hAnsiTheme="minorEastAsia"/>
          <w:sz w:val="21"/>
          <w:szCs w:val="21"/>
        </w:rPr>
        <w:t>号</w:t>
      </w:r>
      <w:r>
        <w:rPr>
          <w:rFonts w:asciiTheme="minorEastAsia" w:eastAsiaTheme="minorEastAsia" w:hAnsiTheme="minorEastAsia"/>
          <w:sz w:val="21"/>
          <w:szCs w:val="21"/>
        </w:rPr>
        <w:t>]</w:t>
      </w:r>
      <w:r>
        <w:rPr>
          <w:rFonts w:asciiTheme="minorEastAsia" w:eastAsiaTheme="minorEastAsia" w:hAnsiTheme="minorEastAsia"/>
          <w:sz w:val="21"/>
          <w:szCs w:val="21"/>
        </w:rPr>
        <w:t>；</w:t>
      </w:r>
    </w:p>
    <w:p w:rsidR="00010305" w:rsidRDefault="00582DA4">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sz w:val="21"/>
          <w:szCs w:val="21"/>
        </w:rPr>
        <w:t>、《湖南省</w:t>
      </w:r>
      <w:r>
        <w:rPr>
          <w:rFonts w:asciiTheme="minorEastAsia" w:eastAsiaTheme="minorEastAsia" w:hAnsiTheme="minorEastAsia" w:hint="eastAsia"/>
          <w:sz w:val="21"/>
          <w:szCs w:val="21"/>
        </w:rPr>
        <w:t>房屋</w:t>
      </w:r>
      <w:r>
        <w:rPr>
          <w:rFonts w:asciiTheme="minorEastAsia" w:eastAsiaTheme="minorEastAsia" w:hAnsiTheme="minorEastAsia"/>
          <w:sz w:val="21"/>
          <w:szCs w:val="21"/>
        </w:rPr>
        <w:t>建筑</w:t>
      </w:r>
      <w:r>
        <w:rPr>
          <w:rFonts w:asciiTheme="minorEastAsia" w:eastAsiaTheme="minorEastAsia" w:hAnsiTheme="minorEastAsia" w:hint="eastAsia"/>
          <w:sz w:val="21"/>
          <w:szCs w:val="21"/>
        </w:rPr>
        <w:t>与装饰</w:t>
      </w:r>
      <w:r>
        <w:rPr>
          <w:rFonts w:asciiTheme="minorEastAsia" w:eastAsiaTheme="minorEastAsia" w:hAnsiTheme="minorEastAsia"/>
          <w:sz w:val="21"/>
          <w:szCs w:val="21"/>
        </w:rPr>
        <w:t>工程消耗量标准》（</w:t>
      </w:r>
      <w:r>
        <w:rPr>
          <w:rFonts w:asciiTheme="minorEastAsia" w:eastAsiaTheme="minorEastAsia" w:hAnsiTheme="minorEastAsia"/>
          <w:sz w:val="21"/>
          <w:szCs w:val="21"/>
        </w:rPr>
        <w:t>20</w:t>
      </w:r>
      <w:r>
        <w:rPr>
          <w:rFonts w:asciiTheme="minorEastAsia" w:eastAsiaTheme="minorEastAsia" w:hAnsiTheme="minorEastAsia" w:hint="eastAsia"/>
          <w:sz w:val="21"/>
          <w:szCs w:val="21"/>
        </w:rPr>
        <w:t>20</w:t>
      </w:r>
      <w:r>
        <w:rPr>
          <w:rFonts w:asciiTheme="minorEastAsia" w:eastAsiaTheme="minorEastAsia" w:hAnsiTheme="minorEastAsia"/>
          <w:sz w:val="21"/>
          <w:szCs w:val="21"/>
        </w:rPr>
        <w:t>）</w:t>
      </w:r>
      <w:r>
        <w:rPr>
          <w:rFonts w:asciiTheme="minorEastAsia" w:eastAsiaTheme="minorEastAsia" w:hAnsiTheme="minorEastAsia" w:hint="eastAsia"/>
          <w:sz w:val="21"/>
          <w:szCs w:val="21"/>
        </w:rPr>
        <w:t>。</w:t>
      </w:r>
    </w:p>
    <w:p w:rsidR="00010305" w:rsidRDefault="00010305">
      <w:pPr>
        <w:spacing w:line="240" w:lineRule="auto"/>
        <w:ind w:firstLine="480"/>
        <w:rPr>
          <w:rFonts w:eastAsia="仿宋"/>
          <w:szCs w:val="21"/>
        </w:rPr>
      </w:pPr>
    </w:p>
    <w:p w:rsidR="00010305" w:rsidRDefault="00010305">
      <w:pPr>
        <w:spacing w:line="320" w:lineRule="exact"/>
        <w:ind w:firstLine="480"/>
        <w:rPr>
          <w:rFonts w:eastAsia="仿宋"/>
          <w:szCs w:val="21"/>
        </w:rPr>
      </w:pPr>
    </w:p>
    <w:p w:rsidR="00010305" w:rsidRDefault="00010305">
      <w:pPr>
        <w:widowControl/>
        <w:spacing w:line="240" w:lineRule="auto"/>
        <w:ind w:firstLineChars="0" w:firstLine="0"/>
        <w:jc w:val="left"/>
      </w:pPr>
    </w:p>
    <w:sectPr w:rsidR="000103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479AC"/>
    <w:rsid w:val="00010305"/>
    <w:rsid w:val="004C1BB5"/>
    <w:rsid w:val="00582DA4"/>
    <w:rsid w:val="31C479AC"/>
    <w:rsid w:val="4CDD42C8"/>
    <w:rsid w:val="631D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9BECBA-B083-4D04-A745-D34E04184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723"/>
      <w:jc w:val="both"/>
    </w:pPr>
    <w:rPr>
      <w:rFonts w:ascii="Calibri" w:eastAsia="宋体" w:hAnsi="Calibri"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277</Words>
  <Characters>1580</Characters>
  <Application>Microsoft Office Word</Application>
  <DocSecurity>0</DocSecurity>
  <Lines>13</Lines>
  <Paragraphs>3</Paragraphs>
  <ScaleCrop>false</ScaleCrop>
  <Company>China</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萍</dc:creator>
  <cp:lastModifiedBy>xbany</cp:lastModifiedBy>
  <cp:revision>3</cp:revision>
  <dcterms:created xsi:type="dcterms:W3CDTF">2020-04-30T02:34:00Z</dcterms:created>
  <dcterms:modified xsi:type="dcterms:W3CDTF">2021-03-15T08:59:00Z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